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C6BE" w14:textId="77777777" w:rsidR="001D5ED2" w:rsidRPr="001D5ED2" w:rsidRDefault="001D5ED2" w:rsidP="001D5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D5ED2">
        <w:rPr>
          <w:rFonts w:ascii="Courier New" w:eastAsia="Times New Roman" w:hAnsi="Courier New" w:cs="Courier New"/>
          <w:b/>
          <w:bCs/>
          <w:color w:val="0000FF"/>
          <w:lang w:eastAsia="ro-RO"/>
        </w:rPr>
        <w:t>LEGE nr. 251 din 16 iunie 2004</w:t>
      </w:r>
      <w:r w:rsidRPr="001D5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 xml:space="preserve">privind unele măsuri referitoare la bunurile primite cu titlu gratuit cu prilejul unor </w:t>
      </w:r>
      <w:proofErr w:type="spellStart"/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>acţiuni</w:t>
      </w:r>
      <w:proofErr w:type="spellEnd"/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 xml:space="preserve"> de protocol în exercitarea mandatului sau a </w:t>
      </w:r>
      <w:proofErr w:type="spellStart"/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>funcţiei</w:t>
      </w:r>
      <w:proofErr w:type="spellEnd"/>
      <w:r w:rsidRPr="001D5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br/>
      </w:r>
      <w:r w:rsidRPr="001D5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>EMITENT: </w:t>
      </w:r>
      <w:r w:rsidRPr="001D5ED2">
        <w:rPr>
          <w:rFonts w:ascii="Courier New" w:eastAsia="Times New Roman" w:hAnsi="Courier New" w:cs="Courier New"/>
          <w:b/>
          <w:bCs/>
          <w:color w:val="0000FF"/>
          <w:lang w:eastAsia="ro-RO"/>
        </w:rPr>
        <w:t>PARLAMENTUL</w:t>
      </w:r>
      <w:r w:rsidRPr="001D5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b/>
          <w:bCs/>
          <w:color w:val="000000"/>
          <w:lang w:eastAsia="ro-RO"/>
        </w:rPr>
        <w:t>PUBLICAT ÎN: </w:t>
      </w:r>
      <w:r w:rsidRPr="001D5ED2">
        <w:rPr>
          <w:rFonts w:ascii="Courier New" w:eastAsia="Times New Roman" w:hAnsi="Courier New" w:cs="Courier New"/>
          <w:b/>
          <w:bCs/>
          <w:color w:val="0000FF"/>
          <w:lang w:eastAsia="ro-RO"/>
        </w:rPr>
        <w:t>MONITORUL OFICIAL nr. 561 din 24 iunie 2004</w:t>
      </w:r>
    </w:p>
    <w:p w14:paraId="44151D92" w14:textId="77777777" w:rsidR="001D5ED2" w:rsidRPr="001D5ED2" w:rsidRDefault="001D5ED2" w:rsidP="001D5E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</w:pP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t>Data intrării în vigoare: </w:t>
      </w:r>
    </w:p>
    <w:p w14:paraId="791C4CDE" w14:textId="77777777" w:rsidR="001D5ED2" w:rsidRPr="001D5ED2" w:rsidRDefault="001D5ED2" w:rsidP="001D5E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o-RO"/>
        </w:rPr>
      </w:pPr>
      <w:r w:rsidRPr="001D5ED2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o-RO"/>
        </w:rPr>
        <w:t>27 Iunie 2004</w:t>
      </w:r>
    </w:p>
    <w:p w14:paraId="53E11E3D" w14:textId="4DBDD0E4" w:rsidR="00E64DCD" w:rsidRDefault="001D5ED2" w:rsidP="001D5ED2"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o-RO"/>
        </w:rPr>
        <w:t>  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Parlamentul României adoptă prezenta lege.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0" w:name="A1"/>
      <w:r w:rsidRPr="001D5ED2">
        <w:rPr>
          <w:rFonts w:ascii="Courier New" w:eastAsia="Times New Roman" w:hAnsi="Courier New" w:cs="Courier New"/>
          <w:color w:val="0000FF"/>
          <w:lang w:eastAsia="ro-RO"/>
        </w:rPr>
        <w:t>ART. 1</w:t>
      </w:r>
      <w:bookmarkEnd w:id="0"/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(1) Persoanele care au calitatea de demnitar public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cele care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deţin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demnitate publică,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magistraţii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cei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asimilaţi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acestora, persoanele cu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conducere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control,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funcţionarii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publici din cadrul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autorităţilor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instituţiilor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sau de interes public, precum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celelalte persoane care au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obligaţia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să-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declare averea, potrivit legii, au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obligaţia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a declara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prezenta la conducătorul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în termen de 30 de zile de la primire, bunurile pe care le-au primit cu titlu gratuit în cadrul unor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activităţi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protocol în exercitarea mandatului sau 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>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(2) Sunt exceptate de la prevederile alin. (1):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a) medaliile,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decoraţiile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insignele, ordinele,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eşarfele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colanele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altele asemenea, primite în exercitarea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demnităţii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sau 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b) obiectele de birotică cu o valoare de până la 50 euro.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1" w:name="A2"/>
      <w:r w:rsidRPr="001D5ED2">
        <w:rPr>
          <w:rFonts w:ascii="Courier New" w:eastAsia="Times New Roman" w:hAnsi="Courier New" w:cs="Courier New"/>
          <w:color w:val="0000FF"/>
          <w:lang w:eastAsia="ro-RO"/>
        </w:rPr>
        <w:t>ART. 2</w:t>
      </w:r>
      <w:bookmarkEnd w:id="1"/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(1) Conducătorul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autorităţii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sau al persoanei juridice dispune constituirea unei comisii alcătuite din 3 persoane de specialitate din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care va evalua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va inventaria bunurile prevăzute la art. 1.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(2) Comisia prevăzută la alin. (1)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ţine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evidenţa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bunurilor primite de fiecare demnitar sau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funcţionar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înainte de finele anului, propune conducătorului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rezolvarea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situaţiei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bunului.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(3) În cazurile în care valoarea bunurilor stabilite de comisie este mai mare decât echivalentul a 200 euro, persoana care a primit bunurile poate solicita păstrarea lor, plătind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diferenţa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de valoare. Dacă valoarea bunurilor stabilită de comisie este sub echivalentul a 200 euro, acestea se păstrează de către primitor.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(4) În cazurile în care persoana care a primit bunurile nu a solicitat păstrarea lor, la propunerea comisiei prevăzute la alin. (1), bunurile rămân în patrimoniul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sau pot fi transmise cu titlu gratuit unei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de profil ori vândute la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licitaţie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în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condiţiile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legii.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(5) Veniturile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obţinute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ca urmare a valorificării acestor bunuri se varsă, după caz, la bugetul statului, bugetele locale sau la bugetele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autorităţilor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instituţiilor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ori persoanelor juridice, potrivit modului de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finanţare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a acestora.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lastRenderedPageBreak/>
        <w:t> </w:t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2" w:name="A3"/>
      <w:r w:rsidRPr="001D5ED2">
        <w:rPr>
          <w:rFonts w:ascii="Courier New" w:eastAsia="Times New Roman" w:hAnsi="Courier New" w:cs="Courier New"/>
          <w:color w:val="0000FF"/>
          <w:lang w:eastAsia="ro-RO"/>
        </w:rPr>
        <w:t>ART. 3</w:t>
      </w:r>
      <w:bookmarkEnd w:id="2"/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La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sfârşitul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fiecărui an,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autorităţile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instituţiile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sau persoanele juridice publică lista cuprinzând bunurile depuse potrivit prezentei legi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destinaţia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acestora, pe pagina de Internet a persoanei juridice respective ori în Monitorul Oficial al României, Partea a III-a. Cheltuielile de publicare se suportă de persoana juridică din care fac parte persoanele prevăzute la art. 1.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3" w:name="A4"/>
      <w:r w:rsidRPr="001D5ED2">
        <w:rPr>
          <w:rFonts w:ascii="Courier New" w:eastAsia="Times New Roman" w:hAnsi="Courier New" w:cs="Courier New"/>
          <w:color w:val="0000FF"/>
          <w:lang w:eastAsia="ro-RO"/>
        </w:rPr>
        <w:t>ART. 4</w:t>
      </w:r>
      <w:bookmarkEnd w:id="3"/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În termen de 60 de zile de la data intrării în vigoare a prezentei legi, Ministerul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Finanţelor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Publice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Ministerul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Justiţiei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vor elabora un regulament de punere în aplicare a acesteia.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Această lege a fost adoptată de Parlamentul României, cu respectarea prevederilor art. 76 alin. (2) din 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Constituţia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 xml:space="preserve"> României, republicată.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PREŞEDINTELE CAMEREI DEPUTAŢILOR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 VALER DORNEANU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 PREŞEDINTELE SENATULUI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NICOLAE VĂCĂROIU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proofErr w:type="spellStart"/>
      <w:r w:rsidRPr="001D5ED2">
        <w:rPr>
          <w:rFonts w:ascii="Courier New" w:eastAsia="Times New Roman" w:hAnsi="Courier New" w:cs="Courier New"/>
          <w:color w:val="000000"/>
          <w:lang w:eastAsia="ro-RO"/>
        </w:rPr>
        <w:t>Bucureşti</w:t>
      </w:r>
      <w:proofErr w:type="spellEnd"/>
      <w:r w:rsidRPr="001D5ED2">
        <w:rPr>
          <w:rFonts w:ascii="Courier New" w:eastAsia="Times New Roman" w:hAnsi="Courier New" w:cs="Courier New"/>
          <w:color w:val="000000"/>
          <w:lang w:eastAsia="ro-RO"/>
        </w:rPr>
        <w:t>, 16 iunie 2004.</w:t>
      </w:r>
      <w:r w:rsidRPr="001D5ED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1D5ED2">
        <w:rPr>
          <w:rFonts w:ascii="Courier New" w:eastAsia="Times New Roman" w:hAnsi="Courier New" w:cs="Courier New"/>
          <w:color w:val="000000"/>
          <w:lang w:eastAsia="ro-RO"/>
        </w:rPr>
        <w:t>Nr. 251.</w:t>
      </w:r>
    </w:p>
    <w:sectPr w:rsidR="00E64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ED2"/>
    <w:rsid w:val="001D5ED2"/>
    <w:rsid w:val="00E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B005"/>
  <w15:chartTrackingRefBased/>
  <w15:docId w15:val="{456B7761-6E4D-4011-B6C0-570A3244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8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</cp:revision>
  <dcterms:created xsi:type="dcterms:W3CDTF">2022-04-01T10:04:00Z</dcterms:created>
  <dcterms:modified xsi:type="dcterms:W3CDTF">2022-04-01T10:05:00Z</dcterms:modified>
</cp:coreProperties>
</file>